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b/>
          <w:w w:val="105"/>
          <w:sz w:val="30"/>
          <w:szCs w:val="30"/>
        </w:rPr>
      </w:pPr>
      <w:r>
        <w:rPr>
          <w:rFonts w:ascii="Times New Roman" w:hAnsi="Times New Roman" w:eastAsia="宋体" w:cs="Times New Roman"/>
          <w:b/>
          <w:w w:val="105"/>
          <w:sz w:val="30"/>
          <w:szCs w:val="30"/>
        </w:rPr>
        <w:t>V</w:t>
      </w:r>
      <w:r>
        <w:rPr>
          <w:rFonts w:hint="eastAsia" w:ascii="Times New Roman" w:hAnsi="Times New Roman" w:eastAsia="宋体" w:cs="Times New Roman"/>
          <w:b/>
          <w:w w:val="105"/>
          <w:sz w:val="30"/>
          <w:szCs w:val="30"/>
        </w:rPr>
        <w:t>irologica Sinica</w:t>
      </w:r>
    </w:p>
    <w:p>
      <w:pPr>
        <w:jc w:val="left"/>
        <w:rPr>
          <w:rFonts w:ascii="Times New Roman" w:hAnsi="Times New Roman" w:eastAsia="宋体" w:cs="Times New Roman"/>
          <w:w w:val="105"/>
          <w:sz w:val="24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color w:val="0078C1"/>
          <w:w w:val="105"/>
          <w:sz w:val="24"/>
        </w:rPr>
      </w:pPr>
    </w:p>
    <w:p>
      <w:pPr>
        <w:adjustRightInd w:val="0"/>
        <w:snapToGrid w:val="0"/>
        <w:jc w:val="left"/>
        <w:rPr>
          <w:rFonts w:ascii="Times New Roman" w:hAnsi="Times New Roman" w:eastAsia="宋体" w:cs="Times New Roman"/>
          <w:b/>
          <w:bCs/>
          <w:w w:val="105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w w:val="105"/>
          <w:sz w:val="30"/>
          <w:szCs w:val="30"/>
        </w:rPr>
        <w:t>Supplementary Data</w:t>
      </w: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</w:pP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lang w:bidi="ar"/>
        </w:rPr>
        <w:t xml:space="preserve">SARS-CoV-2 </w:t>
      </w:r>
      <w:bookmarkStart w:id="4" w:name="_GoBack"/>
      <w:bookmarkEnd w:id="4"/>
      <w:r>
        <w:rPr>
          <w:rFonts w:hint="eastAsia" w:ascii="Times New Roman" w:hAnsi="Times New Roman" w:eastAsia="宋体" w:cs="Times New Roman"/>
          <w:b/>
          <w:bCs/>
          <w:kern w:val="0"/>
          <w:sz w:val="24"/>
          <w:lang w:bidi="ar"/>
        </w:rPr>
        <w:t xml:space="preserve">breakthrough infections 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following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lang w:bidi="ar"/>
        </w:rPr>
        <w:t xml:space="preserve"> inactivated vaccine vaccination induce few neutralizing antibodies against the currently emerging Omicron XBB variants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Fan Shen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 xml:space="preserve">a, b, </w:t>
      </w:r>
      <w:r>
        <w:rPr>
          <w:rFonts w:hint="eastAsia" w:ascii="Times New Roman" w:hAnsi="Times New Roman" w:eastAsia="宋体" w:cs="Times New Roman"/>
          <w:kern w:val="0"/>
          <w:sz w:val="24"/>
          <w:vertAlign w:val="superscript"/>
          <w:lang w:bidi="ar"/>
        </w:rPr>
        <w:t>1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Chun Liang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 xml:space="preserve">a, b, </w:t>
      </w:r>
      <w:r>
        <w:rPr>
          <w:rFonts w:hint="eastAsia" w:ascii="Times New Roman" w:hAnsi="Times New Roman" w:eastAsia="宋体" w:cs="Times New Roman"/>
          <w:kern w:val="0"/>
          <w:sz w:val="24"/>
          <w:vertAlign w:val="superscript"/>
          <w:lang w:bidi="ar"/>
        </w:rPr>
        <w:t>1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Cui-Xian Yang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>c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Ying Lu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>a, b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An-Qi Li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>a, b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Ying Duan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>a, b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Mi Zhang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>c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Ren-Rong Tian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>a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Xing-Qi Dong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>c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Yong-Tang Zheng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 xml:space="preserve">a, b,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*, Wei Pang </w:t>
      </w: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 xml:space="preserve">a, b,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*</w:t>
      </w:r>
    </w:p>
    <w:p>
      <w:pPr>
        <w:widowControl/>
        <w:spacing w:line="480" w:lineRule="auto"/>
        <w:rPr>
          <w:rFonts w:ascii="Times New Roman" w:hAnsi="Times New Roman" w:eastAsia="宋体" w:cs="Times New Roman"/>
          <w:kern w:val="0"/>
          <w:sz w:val="24"/>
          <w:lang w:bidi="ar"/>
        </w:rPr>
      </w:pPr>
    </w:p>
    <w:p>
      <w:pPr>
        <w:ind w:left="142" w:hanging="141" w:hangingChars="59"/>
        <w:rPr>
          <w:rFonts w:ascii="Times New Roman" w:hAnsi="Times New Roman" w:eastAsia="宋体" w:cs="Times New Roman"/>
          <w:kern w:val="0"/>
          <w:sz w:val="24"/>
          <w:lang w:bidi="ar"/>
        </w:rPr>
      </w:pPr>
      <w:r>
        <w:rPr>
          <w:rFonts w:ascii="Times New Roman" w:hAnsi="Times New Roman" w:eastAsia="等线" w:cs="Times New Roman"/>
          <w:sz w:val="24"/>
          <w:vertAlign w:val="superscript"/>
        </w:rPr>
        <w:t xml:space="preserve">a </w:t>
      </w:r>
      <w:r>
        <w:rPr>
          <w:rFonts w:ascii="Times New Roman" w:hAnsi="Times New Roman" w:eastAsia="等线" w:cs="Times New Roman"/>
          <w:sz w:val="24"/>
        </w:rPr>
        <w:t>Key Laboratory of Bioactive Peptides of Yunnan Province/Key Laboratory of Animal Models and Human Disease Mechanisms of the Chinese Academy of Sciences, KIZ-CUHK Joint Laboratory of Bioresources and Molecular Research in Common Diseases, Kunming Institute of Zoology, Chinese Academy of Sciences, Kunming, 650223, China</w:t>
      </w:r>
    </w:p>
    <w:p>
      <w:pPr>
        <w:widowControl/>
        <w:ind w:left="283" w:hanging="283" w:hangingChars="118"/>
        <w:jc w:val="left"/>
        <w:rPr>
          <w:rFonts w:ascii="Times New Roman" w:hAnsi="Times New Roman" w:eastAsia="宋体" w:cs="Times New Roman"/>
          <w:kern w:val="0"/>
          <w:sz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 xml:space="preserve">b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University of Chinese Academy of Sciences, Beijing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,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100049, China</w:t>
      </w:r>
    </w:p>
    <w:p>
      <w:pPr>
        <w:widowControl/>
        <w:ind w:left="283" w:hanging="283" w:hangingChars="118"/>
        <w:jc w:val="left"/>
        <w:rPr>
          <w:rFonts w:ascii="Times New Roman" w:hAnsi="Times New Roman" w:eastAsia="宋体" w:cs="Times New Roman"/>
          <w:kern w:val="0"/>
          <w:sz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 xml:space="preserve">c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Yunnan Provincial infectious disease hospital, Kunming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,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650399, China</w:t>
      </w:r>
    </w:p>
    <w:p>
      <w:pPr>
        <w:rPr>
          <w:rFonts w:ascii="Times New Roman" w:hAnsi="Times New Roman" w:eastAsia="等线" w:cs="Times New Roman"/>
          <w:sz w:val="24"/>
        </w:rPr>
      </w:pPr>
    </w:p>
    <w:p>
      <w:pPr>
        <w:rPr>
          <w:rFonts w:ascii="Times New Roman" w:hAnsi="Times New Roman" w:eastAsia="等线" w:cs="Times New Roman"/>
          <w:sz w:val="24"/>
        </w:rPr>
      </w:pPr>
      <w:r>
        <w:rPr>
          <w:rFonts w:ascii="Times New Roman" w:hAnsi="Times New Roman" w:eastAsia="等线" w:cs="Times New Roman"/>
          <w:sz w:val="24"/>
        </w:rPr>
        <w:t>* Corresponding author</w:t>
      </w:r>
    </w:p>
    <w:p>
      <w:pPr>
        <w:rPr>
          <w:rFonts w:ascii="Times New Roman" w:hAnsi="Times New Roman" w:eastAsia="等线" w:cs="Times New Roman"/>
          <w:sz w:val="24"/>
        </w:rPr>
      </w:pPr>
      <w:r>
        <w:rPr>
          <w:rFonts w:ascii="Times New Roman" w:hAnsi="Times New Roman" w:eastAsia="等线" w:cs="Times New Roman"/>
          <w:sz w:val="24"/>
        </w:rPr>
        <w:t>Email</w:t>
      </w:r>
      <w:r>
        <w:rPr>
          <w:rFonts w:hint="eastAsia" w:ascii="Times New Roman" w:hAnsi="Times New Roman" w:eastAsia="等线" w:cs="Times New Roman"/>
          <w:sz w:val="24"/>
        </w:rPr>
        <w:t>s</w:t>
      </w:r>
      <w:r>
        <w:rPr>
          <w:rFonts w:ascii="Times New Roman" w:hAnsi="Times New Roman" w:eastAsia="等线" w:cs="Times New Roman"/>
          <w:sz w:val="24"/>
        </w:rPr>
        <w:t>: zhengyt@mail.kiz.ac.cn. (Y.</w:t>
      </w:r>
      <w:r>
        <w:rPr>
          <w:rFonts w:hint="eastAsia" w:ascii="Times New Roman" w:hAnsi="Times New Roman" w:eastAsia="等线" w:cs="Times New Roman"/>
          <w:sz w:val="24"/>
        </w:rPr>
        <w:t>-</w:t>
      </w:r>
      <w:r>
        <w:rPr>
          <w:rFonts w:ascii="Times New Roman" w:hAnsi="Times New Roman" w:eastAsia="等线" w:cs="Times New Roman"/>
          <w:sz w:val="24"/>
        </w:rPr>
        <w:t>T.</w:t>
      </w:r>
      <w:r>
        <w:rPr>
          <w:rFonts w:hint="eastAsia" w:ascii="Times New Roman" w:hAnsi="Times New Roman" w:eastAsia="等线" w:cs="Times New Roman"/>
          <w:sz w:val="24"/>
        </w:rPr>
        <w:t xml:space="preserve"> </w:t>
      </w:r>
      <w:r>
        <w:rPr>
          <w:rFonts w:ascii="Times New Roman" w:hAnsi="Times New Roman" w:eastAsia="等线" w:cs="Times New Roman"/>
          <w:sz w:val="24"/>
        </w:rPr>
        <w:t>Z</w:t>
      </w:r>
      <w:r>
        <w:rPr>
          <w:rFonts w:hint="eastAsia" w:ascii="Times New Roman" w:hAnsi="Times New Roman" w:eastAsia="等线" w:cs="Times New Roman"/>
          <w:sz w:val="24"/>
        </w:rPr>
        <w:t>heng</w:t>
      </w:r>
      <w:r>
        <w:rPr>
          <w:rFonts w:ascii="Times New Roman" w:hAnsi="Times New Roman" w:eastAsia="等线" w:cs="Times New Roman"/>
          <w:sz w:val="24"/>
        </w:rPr>
        <w:t>)</w:t>
      </w:r>
      <w:r>
        <w:rPr>
          <w:rFonts w:hint="eastAsia" w:ascii="Times New Roman" w:hAnsi="Times New Roman" w:eastAsia="等线" w:cs="Times New Roman"/>
          <w:sz w:val="24"/>
        </w:rPr>
        <w:t xml:space="preserve">, </w:t>
      </w:r>
      <w:r>
        <w:rPr>
          <w:rFonts w:ascii="Times New Roman" w:hAnsi="Times New Roman" w:eastAsia="等线" w:cs="Times New Roman"/>
          <w:sz w:val="24"/>
        </w:rPr>
        <w:t>pangw@mail.kiz.ac.cn. (W</w:t>
      </w:r>
      <w:r>
        <w:rPr>
          <w:rFonts w:hint="eastAsia" w:ascii="Times New Roman" w:hAnsi="Times New Roman" w:eastAsia="等线" w:cs="Times New Roman"/>
          <w:sz w:val="24"/>
        </w:rPr>
        <w:t xml:space="preserve"> </w:t>
      </w:r>
      <w:r>
        <w:rPr>
          <w:rFonts w:ascii="Times New Roman" w:hAnsi="Times New Roman" w:eastAsia="等线" w:cs="Times New Roman"/>
          <w:sz w:val="24"/>
        </w:rPr>
        <w:t>P</w:t>
      </w:r>
      <w:r>
        <w:rPr>
          <w:rFonts w:hint="eastAsia" w:ascii="Times New Roman" w:hAnsi="Times New Roman" w:eastAsia="等线" w:cs="Times New Roman"/>
          <w:sz w:val="24"/>
        </w:rPr>
        <w:t>ang</w:t>
      </w:r>
      <w:r>
        <w:rPr>
          <w:rFonts w:ascii="Times New Roman" w:hAnsi="Times New Roman" w:eastAsia="等线" w:cs="Times New Roman"/>
          <w:sz w:val="24"/>
        </w:rPr>
        <w:t xml:space="preserve">) </w:t>
      </w:r>
    </w:p>
    <w:p>
      <w:pPr>
        <w:rPr>
          <w:rFonts w:ascii="Times New Roman" w:hAnsi="Times New Roman" w:eastAsia="等线" w:cs="Times New Roman"/>
          <w:sz w:val="24"/>
        </w:rPr>
      </w:pPr>
    </w:p>
    <w:p>
      <w:pPr>
        <w:widowControl/>
        <w:spacing w:line="480" w:lineRule="auto"/>
        <w:rPr>
          <w:rFonts w:ascii="Times New Roman" w:hAnsi="Times New Roman" w:eastAsia="等线" w:cs="Times New Roman"/>
          <w:sz w:val="24"/>
        </w:rPr>
      </w:pPr>
      <w:r>
        <w:rPr>
          <w:rFonts w:ascii="Times New Roman" w:hAnsi="Times New Roman" w:eastAsia="宋体" w:cs="Times New Roman"/>
          <w:kern w:val="0"/>
          <w:sz w:val="24"/>
          <w:vertAlign w:val="superscript"/>
          <w:lang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24"/>
          <w:vertAlign w:val="superscript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Fan Shen and Chun Liang </w:t>
      </w:r>
      <w:r>
        <w:rPr>
          <w:rFonts w:ascii="Times New Roman" w:hAnsi="Times New Roman" w:eastAsia="等线" w:cs="Times New Roman"/>
          <w:sz w:val="24"/>
        </w:rPr>
        <w:t>contributed equally to this study.</w:t>
      </w:r>
    </w:p>
    <w:p>
      <w:pPr>
        <w:widowControl/>
        <w:spacing w:line="480" w:lineRule="auto"/>
        <w:rPr>
          <w:rFonts w:ascii="Times New Roman" w:hAnsi="Times New Roman" w:eastAsia="等线" w:cs="Times New Roman"/>
          <w:sz w:val="24"/>
        </w:rPr>
      </w:pPr>
    </w:p>
    <w:p>
      <w:pPr>
        <w:widowControl/>
        <w:spacing w:line="480" w:lineRule="auto"/>
        <w:rPr>
          <w:rFonts w:ascii="Times New Roman" w:hAnsi="Times New Roman" w:eastAsia="等线" w:cs="Times New Roman"/>
          <w:sz w:val="24"/>
        </w:rPr>
      </w:pPr>
    </w:p>
    <w:p>
      <w:pPr>
        <w:widowControl/>
        <w:spacing w:line="480" w:lineRule="auto"/>
        <w:rPr>
          <w:rFonts w:ascii="Times New Roman" w:hAnsi="Times New Roman" w:eastAsia="等线" w:cs="Times New Roman"/>
          <w:sz w:val="24"/>
        </w:rPr>
      </w:pPr>
    </w:p>
    <w:p>
      <w:pPr>
        <w:widowControl/>
        <w:spacing w:line="480" w:lineRule="auto"/>
        <w:rPr>
          <w:rFonts w:ascii="Times New Roman" w:hAnsi="Times New Roman" w:eastAsia="等线" w:cs="Times New Roman"/>
          <w:sz w:val="24"/>
        </w:rPr>
      </w:pPr>
    </w:p>
    <w:p>
      <w:pPr>
        <w:widowControl/>
        <w:spacing w:line="480" w:lineRule="auto"/>
        <w:rPr>
          <w:rFonts w:ascii="Times New Roman" w:hAnsi="Times New Roman" w:eastAsia="等线" w:cs="Times New Roman"/>
          <w:sz w:val="24"/>
        </w:rPr>
      </w:pPr>
    </w:p>
    <w:p>
      <w:pPr>
        <w:widowControl/>
        <w:spacing w:line="480" w:lineRule="auto"/>
        <w:rPr>
          <w:rFonts w:ascii="Times New Roman" w:hAnsi="Times New Roman" w:eastAsia="等线" w:cs="Times New Roman"/>
          <w:sz w:val="24"/>
        </w:rPr>
      </w:pPr>
    </w:p>
    <w:p>
      <w:pPr>
        <w:widowControl/>
        <w:spacing w:line="480" w:lineRule="auto"/>
        <w:rPr>
          <w:rFonts w:ascii="Times New Roman" w:hAnsi="Times New Roman" w:eastAsia="等线" w:cs="Times New Roman"/>
          <w:sz w:val="24"/>
        </w:rPr>
      </w:pPr>
    </w:p>
    <w:p>
      <w:pPr>
        <w:widowControl/>
        <w:spacing w:line="480" w:lineRule="auto"/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</w:pP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</w:pP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  <w:t>Supplemental material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lang w:bidi="ar"/>
        </w:rPr>
        <w:t>s and methods</w:t>
      </w: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lang w:bidi="ar"/>
        </w:rPr>
        <w:t xml:space="preserve">Convalescent serum samples </w:t>
      </w:r>
    </w:p>
    <w:p>
      <w:pPr>
        <w:widowControl/>
        <w:spacing w:line="480" w:lineRule="auto"/>
        <w:ind w:firstLine="360" w:firstLineChars="150"/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Convalescent s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erum samples from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SARS-CoV-2 ancestral, Delta and Omicron BA.1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infected individuals were obtained from Yunnan Infectious Disease Hospital, Yunnan province, China.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Convalescent serum samples from Omicron BA.5 infected individuals were collected from our laboratory during the Omicron BA.5 waves.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All the samples were collected one week after recovery</w:t>
      </w:r>
      <w:r>
        <w:rPr>
          <w:rFonts w:ascii="Times New Roman" w:hAnsi="Times New Roman" w:eastAsia="宋体" w:cs="Times New Roman"/>
          <w:color w:val="FF0000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(</w:t>
      </w:r>
      <w:r>
        <w:rPr>
          <w:rFonts w:hint="eastAsia" w:ascii="Times New Roman" w:hAnsi="Times New Roman"/>
          <w:sz w:val="24"/>
        </w:rPr>
        <w:t>or virion were cleared from the SARS-CoV-2-infected individuals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)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and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inactivated at 56 °C for 1 h. The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participants received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none,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two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or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three doses of inactivated vaccines BBIBP-CorV or CoronaVac,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and their detailed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vaccination information were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listed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in </w:t>
      </w:r>
      <w:r>
        <w:rPr>
          <w:rFonts w:hint="eastAsia" w:ascii="Times New Roman" w:hAnsi="Times New Roman" w:eastAsia="宋体" w:cs="Times New Roman"/>
          <w:color w:val="0070C0"/>
          <w:kern w:val="0"/>
          <w:sz w:val="24"/>
          <w:lang w:bidi="ar"/>
        </w:rPr>
        <w:t>Supplementary Table S1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and t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he interval between the first and second dose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was one month and the second and third doses was six months.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Each variant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infection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was confirmed by </w:t>
      </w:r>
      <w:r>
        <w:rPr>
          <w:rFonts w:ascii="Times New Roman" w:hAnsi="Times New Roman" w:cs="Times New Roman"/>
          <w:kern w:val="0"/>
          <w:sz w:val="24"/>
          <w:lang w:bidi="ar"/>
        </w:rPr>
        <w:t>the Yunnan Center for Disease Prevention and Control, and the infection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occurred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between one month and one year after the last dose of vaccine.</w:t>
      </w: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lang w:bidi="ar"/>
        </w:rPr>
        <w:t>Generation of SARS-CoV-2 variants pseudovirus</w:t>
      </w:r>
    </w:p>
    <w:p>
      <w:pPr>
        <w:widowControl/>
        <w:spacing w:line="480" w:lineRule="auto"/>
        <w:ind w:firstLine="360" w:firstLineChars="150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lang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The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plasmids expressing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D614G mutant and Omicron BA.5 spike were described in our previous study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bidi="ar"/>
        </w:rPr>
        <w:t xml:space="preserve"> (Shen et al., 2023)</w:t>
      </w:r>
      <w:r>
        <w:rPr>
          <w:rFonts w:ascii="Times New Roman" w:hAnsi="Times New Roman" w:eastAsia="宋体" w:cs="Times New Roman"/>
          <w:color w:val="000000"/>
          <w:kern w:val="0"/>
          <w:sz w:val="24"/>
          <w:lang w:bidi="ar"/>
        </w:rPr>
        <w:t xml:space="preserve">, and the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plasmids expressing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BF.7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BQ.1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BQ.1.1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,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XBB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,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XBB.1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,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and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XBB.1.5 spike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s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were synthesized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according to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the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mutation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sites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listed in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70C0"/>
          <w:kern w:val="0"/>
          <w:sz w:val="24"/>
          <w:lang w:bidi="ar"/>
        </w:rPr>
        <w:t xml:space="preserve">Supplementary </w:t>
      </w:r>
      <w:r>
        <w:rPr>
          <w:rFonts w:ascii="Times New Roman" w:hAnsi="Times New Roman" w:eastAsia="宋体" w:cs="Times New Roman"/>
          <w:color w:val="0070C0"/>
          <w:kern w:val="0"/>
          <w:sz w:val="24"/>
          <w:lang w:bidi="ar"/>
        </w:rPr>
        <w:t>Table S</w:t>
      </w:r>
      <w:r>
        <w:rPr>
          <w:rFonts w:hint="eastAsia" w:ascii="Times New Roman" w:hAnsi="Times New Roman" w:eastAsia="宋体" w:cs="Times New Roman"/>
          <w:color w:val="0070C0"/>
          <w:kern w:val="0"/>
          <w:sz w:val="24"/>
          <w:lang w:bidi="ar"/>
        </w:rPr>
        <w:t>2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.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SARS-CoV-2 pseudovirus was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packaged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using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the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VSV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system. Briefly,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HEK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293T cells were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cultured in basal DMEM supplemented with 10% FBS in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a T75 cell flask,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and spike protein expression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plasmid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(10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μg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)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was transfected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to cells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using the jetPRIME reagent (Polyplus)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when cells density reached 80%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.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The next day,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the cells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were infected with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G*ΔG-VSV-Rluc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(M.O.I. = 1) and then were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washed three times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at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six hours after infection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.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After 24 hours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, the supernatant was collected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and stored at –80 °C. </w:t>
      </w: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lang w:bidi="ar"/>
        </w:rPr>
        <w:t>Pseudovirus-based neutralization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lang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Pseudovirus-based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neutralization assays were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performed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as previously described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bidi="ar"/>
        </w:rPr>
        <w:t xml:space="preserve"> (Nie et al., 2020)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.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Briefly,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HEK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293T-ACE2 cells (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1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×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10</w:t>
      </w:r>
      <w:r>
        <w:rPr>
          <w:rFonts w:hint="eastAsia" w:ascii="Times New Roman" w:hAnsi="Times New Roman" w:eastAsia="宋体" w:cs="Times New Roman"/>
          <w:kern w:val="0"/>
          <w:sz w:val="24"/>
          <w:vertAlign w:val="superscript"/>
          <w:lang w:bidi="ar"/>
        </w:rPr>
        <w:t xml:space="preserve">4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per well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) were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inoculated into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96-well plates. The next day,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four-fold serially diluted serum samples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was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mixed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with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SARS-CoV-2 pseudovirus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(M.O.I. = 1)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for one hour at 37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°C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and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added to the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cells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. After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24 h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ours,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luciferase activity of cells was determined using the Renilla luciferase assay kit (Promega). The PVNT</w:t>
      </w:r>
      <w:r>
        <w:rPr>
          <w:rFonts w:ascii="Times New Roman" w:hAnsi="Times New Roman" w:eastAsia="宋体" w:cs="Times New Roman"/>
          <w:kern w:val="0"/>
          <w:sz w:val="24"/>
          <w:vertAlign w:val="subscript"/>
          <w:lang w:bidi="ar"/>
        </w:rPr>
        <w:t>50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values of the serum samples were calculated in GraphPad Prism 9.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5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.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1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software.</w:t>
      </w:r>
    </w:p>
    <w:p>
      <w:pPr>
        <w:widowControl/>
        <w:spacing w:line="480" w:lineRule="auto"/>
        <w:jc w:val="left"/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  <w:t xml:space="preserve">Statistical analysis </w:t>
      </w:r>
    </w:p>
    <w:p>
      <w:pPr>
        <w:widowControl/>
        <w:spacing w:line="480" w:lineRule="auto"/>
        <w:ind w:firstLine="480" w:firstLineChars="20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</w:rPr>
        <w:t>Statistical analyses were performed using Graphpad Prism 9.5.1 software. Two-tailed Wilcoxon matched-pairs signed-rank test and Mann-Whitney U test were used to compare with the PVNT</w:t>
      </w:r>
      <w:r>
        <w:rPr>
          <w:rFonts w:ascii="Times New Roman" w:hAnsi="Times New Roman" w:cs="Times New Roman"/>
          <w:sz w:val="24"/>
          <w:vertAlign w:val="subscript"/>
        </w:rPr>
        <w:t>50</w:t>
      </w:r>
      <w:r>
        <w:rPr>
          <w:rFonts w:ascii="Times New Roman" w:hAnsi="Times New Roman" w:cs="Times New Roman"/>
          <w:sz w:val="24"/>
        </w:rPr>
        <w:t xml:space="preserve"> value. 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≤ 0.05 was considered to be statistically significan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t</w:t>
      </w:r>
      <w:bookmarkStart w:id="0" w:name="_Hlk147253267"/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(ns, not significant,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&gt; 0.05; *,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≤ 0.05; **,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bookmarkStart w:id="1" w:name="_Hlk147222666"/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≤</w:t>
      </w:r>
      <w:bookmarkEnd w:id="1"/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0.01; ***,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bookmarkStart w:id="2" w:name="_Hlk147223087"/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≤ </w:t>
      </w:r>
      <w:bookmarkEnd w:id="2"/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0.001; ****,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≤ 0.0001)</w:t>
      </w:r>
      <w:bookmarkEnd w:id="0"/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spacing w:line="480" w:lineRule="auto"/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</w:pPr>
    </w:p>
    <w:p>
      <w:pPr>
        <w:widowControl/>
        <w:spacing w:line="480" w:lineRule="auto"/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lang w:bidi="ar"/>
        </w:rPr>
        <w:t>R</w:t>
      </w:r>
      <w:r>
        <w:rPr>
          <w:rFonts w:ascii="Times New Roman" w:hAnsi="Times New Roman" w:eastAsia="宋体" w:cs="Times New Roman"/>
          <w:b/>
          <w:bCs/>
          <w:kern w:val="0"/>
          <w:sz w:val="24"/>
          <w:lang w:bidi="ar"/>
        </w:rPr>
        <w:t>eference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lang w:bidi="ar"/>
        </w:rPr>
        <w:t>s</w:t>
      </w:r>
    </w:p>
    <w:p>
      <w:pPr>
        <w:pStyle w:val="16"/>
        <w:spacing w:line="480" w:lineRule="auto"/>
        <w:ind w:left="216" w:hanging="216" w:hangingChars="9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Nie, J., Li, Q., Wu, J., Zhao, C., Hao, H., Liu, H., Zhang, L., Nie, L., Qin, H., Wang, M., Lu, Q., Li, X., Sun, Q., Liu, J., Fan, C., Huang, W., Xu, M., Wang, Y, 2020. Quantification of SARS-CoV-2 neutralizing antibody by a pseudotyped virus-based assay. Nat Protoc, 15, 3699-3715.</w:t>
      </w:r>
    </w:p>
    <w:p>
      <w:pPr>
        <w:pStyle w:val="16"/>
        <w:spacing w:line="480" w:lineRule="auto"/>
        <w:ind w:left="216" w:hanging="216" w:hangingChars="9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Shen, F., Yang, C. X., Lu, Y., Zhang, M., Tian, R. R., Dong, X. Q., Li, A. Q., Zheng, Y. T., Pang, W., 2023. Significant neutralizing escapes of Omicron and its sublineages in SARS-CoV-2-infected individuals vaccinated with inactivated vaccines. J Med Virol, 95, e28516.</w:t>
      </w:r>
    </w:p>
    <w:p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br w:type="page"/>
      </w:r>
    </w:p>
    <w:p>
      <w:pPr>
        <w:widowControl/>
        <w:spacing w:line="480" w:lineRule="auto"/>
        <w:jc w:val="center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drawing>
          <wp:inline distT="0" distB="0" distL="114300" distR="114300">
            <wp:extent cx="5822950" cy="5283200"/>
            <wp:effectExtent l="0" t="0" r="13970" b="5080"/>
            <wp:docPr id="5" name="图片 5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igure S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spacing w:line="480" w:lineRule="auto"/>
        <w:rPr>
          <w:lang w:bidi="ar"/>
        </w:rPr>
      </w:pPr>
      <w:r>
        <w:rPr>
          <w:rFonts w:ascii="Times New Roman" w:hAnsi="Times New Roman" w:eastAsia="宋体" w:cs="Times New Roman"/>
          <w:b/>
          <w:bCs/>
          <w:sz w:val="24"/>
        </w:rPr>
        <w:t xml:space="preserve">Figure </w:t>
      </w:r>
      <w:r>
        <w:rPr>
          <w:rFonts w:hint="eastAsia" w:ascii="Times New Roman" w:hAnsi="Times New Roman" w:eastAsia="宋体" w:cs="Times New Roman"/>
          <w:b/>
          <w:bCs/>
          <w:sz w:val="24"/>
        </w:rPr>
        <w:t>S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1. </w:t>
      </w:r>
      <w:r>
        <w:rPr>
          <w:rFonts w:ascii="Times New Roman" w:hAnsi="Times New Roman" w:eastAsia="宋体" w:cs="Times New Roman"/>
          <w:bCs/>
          <w:sz w:val="24"/>
        </w:rPr>
        <w:t>The comparison of serum neutralizing antibody titers in different doses of inactivated vaccines and different variant infection.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In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ancestral strain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(</w:t>
      </w:r>
      <w:r>
        <w:rPr>
          <w:rFonts w:ascii="Times New Roman" w:hAnsi="Times New Roman" w:eastAsia="宋体" w:cs="Times New Roman"/>
          <w:b/>
          <w:kern w:val="0"/>
          <w:sz w:val="24"/>
          <w:lang w:bidi="ar"/>
        </w:rPr>
        <w:t>A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)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,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Delta (</w:t>
      </w:r>
      <w:r>
        <w:rPr>
          <w:rFonts w:ascii="Times New Roman" w:hAnsi="Times New Roman" w:eastAsia="宋体" w:cs="Times New Roman"/>
          <w:b/>
          <w:kern w:val="0"/>
          <w:sz w:val="24"/>
          <w:lang w:bidi="ar"/>
        </w:rPr>
        <w:t>B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)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and Omicron variant (</w:t>
      </w:r>
      <w:r>
        <w:rPr>
          <w:rFonts w:ascii="Times New Roman" w:hAnsi="Times New Roman" w:eastAsia="宋体" w:cs="Times New Roman"/>
          <w:b/>
          <w:kern w:val="0"/>
          <w:sz w:val="24"/>
          <w:lang w:bidi="ar"/>
        </w:rPr>
        <w:t>C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)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infected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serum samples, the </w:t>
      </w:r>
      <w:r>
        <w:rPr>
          <w:rFonts w:ascii="Times New Roman" w:hAnsi="Times New Roman" w:eastAsia="宋体" w:cs="Times New Roman"/>
          <w:kern w:val="0"/>
          <w:sz w:val="24"/>
        </w:rPr>
        <w:t>cross-</w:t>
      </w:r>
      <w:r>
        <w:rPr>
          <w:rFonts w:hint="eastAsia" w:ascii="Times New Roman" w:hAnsi="Times New Roman" w:eastAsia="等线" w:cs="Times New Roman"/>
          <w:sz w:val="24"/>
        </w:rPr>
        <w:t>neutralizi</w:t>
      </w:r>
      <w:r>
        <w:rPr>
          <w:rFonts w:ascii="Times New Roman" w:hAnsi="Times New Roman" w:eastAsia="等线" w:cs="Times New Roman"/>
          <w:sz w:val="24"/>
        </w:rPr>
        <w:t xml:space="preserve">ng antibody (nAb) titers against the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Omicron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BF.7, BQ.1, BQ.1.1, XBB, XBB.1, and XBB.1.5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variants between different doses of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inactivated vaccine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s were compared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.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Meanwhile,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in all examined 9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1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samples, </w:t>
      </w:r>
      <w:r>
        <w:rPr>
          <w:rFonts w:ascii="Times New Roman" w:hAnsi="Times New Roman" w:eastAsia="等线" w:cs="Times New Roman"/>
          <w:sz w:val="24"/>
        </w:rPr>
        <w:t xml:space="preserve">the </w:t>
      </w:r>
      <w:r>
        <w:rPr>
          <w:rFonts w:ascii="Times New Roman" w:hAnsi="Times New Roman" w:eastAsia="宋体" w:cs="Times New Roman"/>
          <w:kern w:val="0"/>
          <w:sz w:val="24"/>
        </w:rPr>
        <w:t>cross-</w:t>
      </w:r>
      <w:r>
        <w:rPr>
          <w:rFonts w:ascii="Times New Roman" w:hAnsi="Times New Roman" w:eastAsia="等线" w:cs="Times New Roman"/>
          <w:sz w:val="24"/>
        </w:rPr>
        <w:t xml:space="preserve">nAb production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against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other current variants were separately compared to those against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Omicron BA.5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(</w:t>
      </w:r>
      <w:r>
        <w:rPr>
          <w:rFonts w:ascii="Times New Roman" w:hAnsi="Times New Roman" w:eastAsia="宋体" w:cs="Times New Roman"/>
          <w:b/>
          <w:kern w:val="0"/>
          <w:sz w:val="24"/>
          <w:lang w:bidi="ar"/>
        </w:rPr>
        <w:t>D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)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.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“I” represented a </w:t>
      </w:r>
      <w:r>
        <w:rPr>
          <w:rFonts w:ascii="Times New Roman" w:hAnsi="Times New Roman" w:eastAsia="等线" w:cs="Times New Roman"/>
          <w:sz w:val="24"/>
        </w:rPr>
        <w:t xml:space="preserve">dose of inactivated vaccine.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Each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point represented the PV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NT</w:t>
      </w:r>
      <w:r>
        <w:rPr>
          <w:rFonts w:hint="eastAsia" w:ascii="Times New Roman" w:hAnsi="Times New Roman" w:eastAsia="宋体" w:cs="Times New Roman"/>
          <w:kern w:val="0"/>
          <w:sz w:val="24"/>
          <w:vertAlign w:val="subscript"/>
          <w:lang w:bidi="ar"/>
        </w:rPr>
        <w:t>50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value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from a serum sample.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I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n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(</w:t>
      </w:r>
      <w:r>
        <w:rPr>
          <w:rFonts w:ascii="Times New Roman" w:hAnsi="Times New Roman" w:eastAsia="宋体" w:cs="Times New Roman"/>
          <w:b/>
          <w:kern w:val="0"/>
          <w:sz w:val="24"/>
          <w:lang w:bidi="ar"/>
        </w:rPr>
        <w:t>A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-</w:t>
      </w:r>
      <w:r>
        <w:rPr>
          <w:rFonts w:ascii="Times New Roman" w:hAnsi="Times New Roman" w:eastAsia="宋体" w:cs="Times New Roman"/>
          <w:b/>
          <w:kern w:val="0"/>
          <w:sz w:val="24"/>
          <w:lang w:bidi="ar"/>
        </w:rPr>
        <w:t>C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), d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ata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were presented as geometric mean with 95% </w:t>
      </w:r>
      <w:r>
        <w:rPr>
          <w:rFonts w:hint="eastAsia" w:ascii="Times New Roman" w:hAnsi="Times New Roman"/>
          <w:kern w:val="0"/>
          <w:sz w:val="24"/>
        </w:rPr>
        <w:t>confidence interval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.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Mann-Whitney U test (</w:t>
      </w:r>
      <w:r>
        <w:rPr>
          <w:rFonts w:ascii="Times New Roman" w:hAnsi="Times New Roman" w:eastAsia="宋体" w:cs="Times New Roman"/>
          <w:b/>
          <w:sz w:val="24"/>
        </w:rPr>
        <w:t>A</w:t>
      </w:r>
      <w:r>
        <w:rPr>
          <w:rFonts w:hint="eastAsia" w:ascii="Times New Roman" w:hAnsi="Times New Roman" w:eastAsia="宋体" w:cs="Times New Roman"/>
          <w:sz w:val="24"/>
        </w:rPr>
        <w:t>-</w:t>
      </w:r>
      <w:r>
        <w:rPr>
          <w:rFonts w:ascii="Times New Roman" w:hAnsi="Times New Roman" w:eastAsia="宋体" w:cs="Times New Roman"/>
          <w:b/>
          <w:sz w:val="24"/>
        </w:rPr>
        <w:t>C</w:t>
      </w:r>
      <w:r>
        <w:rPr>
          <w:rFonts w:hint="eastAsia" w:ascii="Times New Roman" w:hAnsi="Times New Roman" w:eastAsia="宋体" w:cs="Times New Roman"/>
          <w:sz w:val="24"/>
        </w:rPr>
        <w:t xml:space="preserve">) and 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two-tailed Wilcoxon matched-pairs signed-rank test</w:t>
      </w:r>
      <w:r>
        <w:rPr>
          <w:rFonts w:hint="eastAsia" w:ascii="Times New Roman" w:hAnsi="Times New Roman" w:eastAsia="宋体" w:cs="Times New Roman"/>
          <w:sz w:val="24"/>
        </w:rPr>
        <w:t xml:space="preserve"> (</w:t>
      </w:r>
      <w:r>
        <w:rPr>
          <w:rFonts w:hint="eastAsia" w:ascii="Times New Roman" w:hAnsi="Times New Roman" w:eastAsia="宋体" w:cs="Times New Roman"/>
          <w:b/>
          <w:sz w:val="24"/>
        </w:rPr>
        <w:t>D</w:t>
      </w:r>
      <w:r>
        <w:rPr>
          <w:rFonts w:hint="eastAsia" w:ascii="Times New Roman" w:hAnsi="Times New Roman" w:eastAsia="宋体" w:cs="Times New Roman"/>
          <w:sz w:val="24"/>
        </w:rPr>
        <w:t xml:space="preserve">)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w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ere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used to compare the PV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NT</w:t>
      </w:r>
      <w:r>
        <w:rPr>
          <w:rFonts w:hint="eastAsia" w:ascii="Times New Roman" w:hAnsi="Times New Roman" w:eastAsia="宋体" w:cs="Times New Roman"/>
          <w:kern w:val="0"/>
          <w:sz w:val="24"/>
          <w:vertAlign w:val="subscript"/>
          <w:lang w:bidi="ar"/>
        </w:rPr>
        <w:t>50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value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s between two groups. 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T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he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significant label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were labeled in all figures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ns, not significant,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&gt; 0.05; *,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≤ 0.05; **,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≤ 0.01; ***,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≤ 0.001; ****,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≤ 0.0001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>.</w:t>
      </w:r>
      <w:r>
        <w:rPr>
          <w:lang w:bidi="ar"/>
        </w:rPr>
        <w:br w:type="page"/>
      </w:r>
    </w:p>
    <w:p>
      <w:pPr>
        <w:pStyle w:val="5"/>
        <w:widowControl/>
        <w:spacing w:beforeAutospacing="0" w:afterAutospacing="0" w:line="480" w:lineRule="auto"/>
        <w:rPr>
          <w:b/>
          <w:bCs/>
          <w:lang w:bidi="ar"/>
        </w:rPr>
      </w:pPr>
      <w:r>
        <w:rPr>
          <w:b/>
          <w:bCs/>
          <w:lang w:bidi="ar"/>
        </w:rPr>
        <w:t xml:space="preserve">Table S1: </w:t>
      </w:r>
      <w:r>
        <w:rPr>
          <w:rFonts w:hint="eastAsia"/>
          <w:b/>
          <w:bCs/>
          <w:lang w:bidi="ar"/>
        </w:rPr>
        <w:t>Demographics</w:t>
      </w:r>
      <w:r>
        <w:rPr>
          <w:b/>
          <w:bCs/>
          <w:lang w:bidi="ar"/>
        </w:rPr>
        <w:t xml:space="preserve"> of </w:t>
      </w:r>
      <w:r>
        <w:rPr>
          <w:rFonts w:hint="eastAsia"/>
          <w:b/>
          <w:bCs/>
          <w:lang w:bidi="ar"/>
        </w:rPr>
        <w:t>SARS-CoV-2</w:t>
      </w:r>
      <w:r>
        <w:rPr>
          <w:b/>
          <w:bCs/>
          <w:lang w:bidi="ar"/>
        </w:rPr>
        <w:t>-infected c</w:t>
      </w:r>
      <w:r>
        <w:rPr>
          <w:rFonts w:hint="eastAsia"/>
          <w:b/>
          <w:bCs/>
          <w:lang w:bidi="ar"/>
        </w:rPr>
        <w:t>onvalescents</w:t>
      </w:r>
    </w:p>
    <w:tbl>
      <w:tblPr>
        <w:tblStyle w:val="6"/>
        <w:tblpPr w:leftFromText="180" w:rightFromText="180" w:vertAnchor="text" w:horzAnchor="page" w:tblpXSpec="center" w:tblpY="461"/>
        <w:tblOverlap w:val="never"/>
        <w:tblW w:w="7788" w:type="dxa"/>
        <w:jc w:val="center"/>
        <w:tblBorders>
          <w:top w:val="single" w:color="auto" w:sz="18" w:space="0"/>
          <w:left w:val="none" w:color="auto" w:sz="4" w:space="0"/>
          <w:bottom w:val="single" w:color="auto" w:sz="18" w:space="0"/>
          <w:right w:val="non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716"/>
        <w:gridCol w:w="564"/>
        <w:gridCol w:w="912"/>
      </w:tblGrid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Sample ID</w:t>
            </w:r>
          </w:p>
        </w:tc>
        <w:tc>
          <w:tcPr>
            <w:tcW w:w="4716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Vaccine type and infected strain</w:t>
            </w:r>
          </w:p>
        </w:tc>
        <w:tc>
          <w:tcPr>
            <w:tcW w:w="564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Age</w:t>
            </w:r>
          </w:p>
        </w:tc>
        <w:tc>
          <w:tcPr>
            <w:tcW w:w="91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Gender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 xml:space="preserve">Unvaccinated/Ancestral strain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9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10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19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20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22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BBIBP-CorV/BBIBP-CorV/Ancestral strain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23</w:t>
            </w:r>
          </w:p>
        </w:tc>
        <w:tc>
          <w:tcPr>
            <w:tcW w:w="4716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Unvaccinated/Delta</w:t>
            </w:r>
          </w:p>
        </w:tc>
        <w:tc>
          <w:tcPr>
            <w:tcW w:w="564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12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Unvaccinated/Delta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29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30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BBIBP-CorV/BBIBP-CorV/Delta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39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BBIBP-CorV/BBIBP-CorV/Delta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40</w:t>
            </w:r>
          </w:p>
        </w:tc>
        <w:tc>
          <w:tcPr>
            <w:tcW w:w="4716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CoronaVac/CoronaVac/BA.1</w:t>
            </w:r>
          </w:p>
        </w:tc>
        <w:tc>
          <w:tcPr>
            <w:tcW w:w="564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12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49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50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59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60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61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62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63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64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65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66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BBIBP-CorV/BBIBP-CorV/CoronaVac/BA.1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67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CoronaVac/CoronaVac/BBIBP-CorV/BA.1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68</w:t>
            </w:r>
          </w:p>
        </w:tc>
        <w:tc>
          <w:tcPr>
            <w:tcW w:w="4716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BBIBP-CorV/BBIBP-CorV/BBIBP-CorV/BA.5 variant</w:t>
            </w:r>
          </w:p>
        </w:tc>
        <w:tc>
          <w:tcPr>
            <w:tcW w:w="564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69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70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CoronaVac/BBIBP-CorV/BBIBP-CorV/BA.5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71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 xml:space="preserve">BBIBP-CorV/BBIBP-CorV/BBIBP-CorV/BA.5 variant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46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72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73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CoronaVac/CoronaVac/CoronaVac/BA.5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74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75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76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77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/CoronaVac/BA.5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78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79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80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81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CoronaVac/CoronaVac/CoronaVac/BA.5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82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83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84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CoronaVac/CoronaVac/CoronaVac/BA.5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85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86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CoronaVac/CoronaVac/CoronaVac/BA.5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 -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87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CoronaVac/CoronaVac/CoronaVac/BA.5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88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89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CoronaVac/CoronaVac/BBIBP-CorV/BA.5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Convalescent 90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BBIBP-CorV/BBIBP-CorV/BBIBP-CorV/BA.5 variant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Male</w:t>
            </w:r>
          </w:p>
        </w:tc>
      </w:tr>
      <w:tr>
        <w:tblPrEx>
          <w:tblBorders>
            <w:top w:val="single" w:color="auto" w:sz="18" w:space="0"/>
            <w:left w:val="none" w:color="auto" w:sz="4" w:space="0"/>
            <w:bottom w:val="single" w:color="auto" w:sz="18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bottom w:val="single" w:color="auto" w:sz="18" w:space="0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Convalescent 91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CoronaVac/BBIBP-CorV/CoronaVac/BA.5 variant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1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Female</w:t>
            </w:r>
          </w:p>
        </w:tc>
      </w:tr>
    </w:tbl>
    <w:p>
      <w:pPr>
        <w:rPr>
          <w:lang w:bidi="ar"/>
        </w:rPr>
      </w:pPr>
      <w:r>
        <w:rPr>
          <w:lang w:bidi="ar"/>
        </w:rPr>
        <w:t xml:space="preserve">   </w:t>
      </w:r>
      <w:r>
        <w:rPr>
          <w:lang w:bidi="ar"/>
        </w:rPr>
        <w:br w:type="page"/>
      </w:r>
    </w:p>
    <w:p>
      <w:pPr>
        <w:pStyle w:val="5"/>
        <w:widowControl/>
        <w:spacing w:beforeAutospacing="0" w:afterAutospacing="0" w:line="480" w:lineRule="auto"/>
        <w:rPr>
          <w:b/>
          <w:bCs/>
          <w:lang w:bidi="ar"/>
        </w:rPr>
      </w:pPr>
      <w:r>
        <w:rPr>
          <w:b/>
          <w:bCs/>
          <w:lang w:bidi="ar"/>
        </w:rPr>
        <w:t>Table S</w:t>
      </w:r>
      <w:r>
        <w:rPr>
          <w:rFonts w:hint="eastAsia"/>
          <w:b/>
          <w:bCs/>
          <w:lang w:bidi="ar"/>
        </w:rPr>
        <w:t>2</w:t>
      </w:r>
      <w:r>
        <w:rPr>
          <w:b/>
          <w:bCs/>
          <w:lang w:bidi="ar"/>
        </w:rPr>
        <w:t>. SARS-CoV-2-S variants constructed in this study.</w:t>
      </w:r>
      <w:bookmarkStart w:id="3" w:name="_Hlk103377392"/>
    </w:p>
    <w:p>
      <w:pPr>
        <w:pStyle w:val="5"/>
        <w:widowControl/>
        <w:spacing w:beforeAutospacing="0" w:afterAutospacing="0" w:line="480" w:lineRule="auto"/>
        <w:rPr>
          <w:b/>
          <w:bCs/>
          <w:lang w:bidi="ar"/>
        </w:rPr>
      </w:pPr>
    </w:p>
    <w:tbl>
      <w:tblPr>
        <w:tblStyle w:val="7"/>
        <w:tblW w:w="8789" w:type="dxa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6722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67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pStyle w:val="5"/>
              <w:widowControl/>
              <w:spacing w:beforeAutospacing="0" w:afterAutospacing="0" w:line="360" w:lineRule="auto"/>
              <w:rPr>
                <w:b/>
                <w:bCs/>
                <w:sz w:val="20"/>
                <w:szCs w:val="20"/>
                <w:lang w:bidi="ar"/>
              </w:rPr>
            </w:pPr>
            <w:r>
              <w:rPr>
                <w:b/>
                <w:bCs/>
                <w:sz w:val="20"/>
                <w:szCs w:val="20"/>
                <w:lang w:bidi="ar"/>
              </w:rPr>
              <w:t>SARS-CoV-2</w:t>
            </w:r>
            <w:r>
              <w:rPr>
                <w:rFonts w:hint="eastAsia"/>
                <w:b/>
                <w:bCs/>
                <w:sz w:val="20"/>
                <w:szCs w:val="20"/>
                <w:lang w:bidi="a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"/>
              </w:rPr>
              <w:t xml:space="preserve">S </w:t>
            </w:r>
          </w:p>
          <w:p>
            <w:pPr>
              <w:pStyle w:val="5"/>
              <w:widowControl/>
              <w:spacing w:beforeAutospacing="0" w:afterAutospacing="0" w:line="360" w:lineRule="auto"/>
              <w:rPr>
                <w:b/>
                <w:bCs/>
                <w:sz w:val="20"/>
                <w:szCs w:val="20"/>
                <w:lang w:bidi="ar"/>
              </w:rPr>
            </w:pPr>
            <w:r>
              <w:rPr>
                <w:b/>
                <w:bCs/>
                <w:sz w:val="20"/>
                <w:szCs w:val="20"/>
                <w:lang w:bidi="ar"/>
              </w:rPr>
              <w:t>variants</w:t>
            </w:r>
          </w:p>
        </w:tc>
        <w:tc>
          <w:tcPr>
            <w:tcW w:w="672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pStyle w:val="5"/>
              <w:widowControl/>
              <w:spacing w:beforeAutospacing="0" w:afterAutospacing="0" w:line="360" w:lineRule="auto"/>
              <w:rPr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bidi="a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"/>
              </w:rPr>
              <w:t xml:space="preserve">                   Mutations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067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kern w:val="24"/>
                <w:sz w:val="20"/>
                <w:szCs w:val="20"/>
              </w:rPr>
              <w:t>Omicron BA.5</w:t>
            </w:r>
          </w:p>
        </w:tc>
        <w:tc>
          <w:tcPr>
            <w:tcW w:w="6722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T19I, L24S, Δ25-27, Δ69-70, G142D, V213G, G339D, S371F, S373P, S375F, T376A, D405N, R408S, K417N, N440K, L452R, S477N, T478K, E484A, F486V, Q498R, N501Y, Y505H, D614G, H655Y, N679K, P681H, N764K, D796Y, Q954H, and N969K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Omicron BF.7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T19I, L24S, Δ25-27, Δ69-70, G142D, V213G, G339D, R34</w:t>
            </w:r>
            <w:r>
              <w:rPr>
                <w:rFonts w:hint="eastAsia"/>
                <w:sz w:val="20"/>
                <w:szCs w:val="20"/>
                <w:lang w:bidi="ar"/>
              </w:rPr>
              <w:t>6</w:t>
            </w:r>
            <w:r>
              <w:rPr>
                <w:sz w:val="20"/>
                <w:szCs w:val="20"/>
                <w:lang w:bidi="ar"/>
              </w:rPr>
              <w:t>T, S371F, S373P, S375F, T376A, D405N, R408S, K417N,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 </w:t>
            </w:r>
            <w:r>
              <w:rPr>
                <w:sz w:val="20"/>
                <w:szCs w:val="20"/>
                <w:lang w:bidi="ar"/>
              </w:rPr>
              <w:t>N440K,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 </w:t>
            </w:r>
            <w:r>
              <w:rPr>
                <w:sz w:val="20"/>
                <w:szCs w:val="20"/>
                <w:lang w:bidi="ar"/>
              </w:rPr>
              <w:t>L452R, S477N, T478K, E484A, F486V, Q498R, N501Y, Y505H, D614G, H655Y, N679K, P681H, N764K, D796Y, Q954H, and N969K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Omicron BQ.1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 xml:space="preserve">T19I, L24S, Δ25-27, Δ69-70, G142D, V213G, G339D, S371F, S373P, S375F, T376A, D405N, R408S, K417N, N440K, </w:t>
            </w:r>
            <w:r>
              <w:rPr>
                <w:rFonts w:hint="eastAsia"/>
                <w:sz w:val="20"/>
                <w:szCs w:val="20"/>
                <w:lang w:bidi="ar"/>
              </w:rPr>
              <w:t>K</w:t>
            </w:r>
            <w:r>
              <w:rPr>
                <w:sz w:val="20"/>
                <w:szCs w:val="20"/>
                <w:lang w:bidi="ar"/>
              </w:rPr>
              <w:t>44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4T, </w:t>
            </w:r>
            <w:r>
              <w:rPr>
                <w:sz w:val="20"/>
                <w:szCs w:val="20"/>
                <w:lang w:bidi="ar"/>
              </w:rPr>
              <w:t>L452R, N4</w:t>
            </w:r>
            <w:r>
              <w:rPr>
                <w:rFonts w:hint="eastAsia"/>
                <w:sz w:val="20"/>
                <w:szCs w:val="20"/>
                <w:lang w:bidi="ar"/>
              </w:rPr>
              <w:t>60</w:t>
            </w:r>
            <w:r>
              <w:rPr>
                <w:sz w:val="20"/>
                <w:szCs w:val="20"/>
                <w:lang w:bidi="ar"/>
              </w:rPr>
              <w:t>K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, </w:t>
            </w:r>
            <w:r>
              <w:rPr>
                <w:sz w:val="20"/>
                <w:szCs w:val="20"/>
                <w:lang w:bidi="ar"/>
              </w:rPr>
              <w:t>S477N, T478K, E484A, F486V, Q498R, N501Y, Y505H, D614G, H655Y, N679K, P681H, N764K, D796Y, Q954H, and N969K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Omicron BQ.1.1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T19I, L24S, Δ25-27, Δ69-70, G142D, V213G, G339D,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 </w:t>
            </w:r>
            <w:r>
              <w:rPr>
                <w:sz w:val="20"/>
                <w:szCs w:val="20"/>
                <w:lang w:bidi="ar"/>
              </w:rPr>
              <w:t>R34</w:t>
            </w:r>
            <w:r>
              <w:rPr>
                <w:rFonts w:hint="eastAsia"/>
                <w:sz w:val="20"/>
                <w:szCs w:val="20"/>
                <w:lang w:bidi="ar"/>
              </w:rPr>
              <w:t>6</w:t>
            </w:r>
            <w:r>
              <w:rPr>
                <w:sz w:val="20"/>
                <w:szCs w:val="20"/>
                <w:lang w:bidi="ar"/>
              </w:rPr>
              <w:t>T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, </w:t>
            </w:r>
            <w:r>
              <w:rPr>
                <w:sz w:val="20"/>
                <w:szCs w:val="20"/>
                <w:lang w:bidi="ar"/>
              </w:rPr>
              <w:t>S371F, S373P, S375F, T376A, D405N, R408S, K417N, N440K, K444T, L452R, N460K, S477N, T478K, E484A, F486V, Q498R, N501Y, Y505H, D614G, H655Y, N679K, P681H, N764K, D796Y, Q954H, and N969K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Omicron XBB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T19I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, </w:t>
            </w:r>
            <w:r>
              <w:rPr>
                <w:sz w:val="20"/>
                <w:szCs w:val="20"/>
                <w:lang w:bidi="ar"/>
              </w:rPr>
              <w:t>ΔL24, ΔP25, ΔP26, A27S, V83A, G142D, ΔY144, H146Q, Q183E, V213E,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 </w:t>
            </w:r>
            <w:r>
              <w:rPr>
                <w:sz w:val="20"/>
                <w:szCs w:val="20"/>
                <w:lang w:bidi="ar"/>
              </w:rPr>
              <w:t xml:space="preserve">G339H, R346T, L368I, S371F, S373P, S375F, T376A, D405N, R408S, K417N, N440K, V445P, G446S, N460K, S477N, T478K, E484A, F486S, F490S, Q498R, N501Y, Y505H, D614G, H655Y, N679K, P681H, N764K, D796Y, Q954H, and N969K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Omicron XBB.1</w:t>
            </w:r>
            <w:r>
              <w:rPr>
                <w:rFonts w:hint="eastAsia"/>
                <w:sz w:val="20"/>
                <w:szCs w:val="20"/>
                <w:lang w:bidi="ar"/>
              </w:rPr>
              <w:t>/ XBB.1.9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T19I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, </w:t>
            </w:r>
            <w:r>
              <w:rPr>
                <w:sz w:val="20"/>
                <w:szCs w:val="20"/>
                <w:lang w:bidi="ar"/>
              </w:rPr>
              <w:t>ΔL24, ΔP25, ΔP26, A27S, V83A, G142D, ΔY144, H146Q, Q183E, V213E,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 </w:t>
            </w:r>
            <w:r>
              <w:rPr>
                <w:sz w:val="20"/>
                <w:szCs w:val="20"/>
                <w:lang w:bidi="ar"/>
              </w:rPr>
              <w:t>G252V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, </w:t>
            </w:r>
            <w:r>
              <w:rPr>
                <w:sz w:val="20"/>
                <w:szCs w:val="20"/>
                <w:lang w:bidi="ar"/>
              </w:rPr>
              <w:t>G339H, R346T, L368I, S371F, S373P, S375F, T376A, D405N, R408S, K417N, N440K, V445P, G446S, N460K, S477N, T478K, E484A, F486S, F490S, Q498R, N501Y, Y505H, D614G, H655Y, N679K, P681H, N764K, D796Y, Q954H, and N969K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067" w:type="dxa"/>
            <w:tcBorders>
              <w:top w:val="nil"/>
              <w:left w:val="nil"/>
              <w:bottom w:val="single" w:color="000000" w:sz="18" w:space="0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Omicron XBB.1.5</w:t>
            </w:r>
            <w:r>
              <w:rPr>
                <w:rFonts w:hint="eastAsia"/>
                <w:sz w:val="20"/>
                <w:szCs w:val="20"/>
                <w:lang w:bidi="ar"/>
              </w:rPr>
              <w:t>/ XBB.1.9.1</w:t>
            </w:r>
          </w:p>
        </w:tc>
        <w:tc>
          <w:tcPr>
            <w:tcW w:w="6722" w:type="dxa"/>
            <w:tcBorders>
              <w:top w:val="nil"/>
              <w:left w:val="nil"/>
              <w:bottom w:val="single" w:color="000000" w:sz="18" w:space="0"/>
              <w:right w:val="nil"/>
            </w:tcBorders>
          </w:tcPr>
          <w:p>
            <w:pPr>
              <w:pStyle w:val="5"/>
              <w:widowControl/>
              <w:spacing w:beforeAutospacing="0" w:afterAutospacing="0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T19I</w:t>
            </w:r>
            <w:r>
              <w:rPr>
                <w:rFonts w:hint="eastAsia"/>
                <w:sz w:val="20"/>
                <w:szCs w:val="20"/>
                <w:lang w:bidi="ar"/>
              </w:rPr>
              <w:t xml:space="preserve">, </w:t>
            </w:r>
            <w:r>
              <w:rPr>
                <w:sz w:val="20"/>
                <w:szCs w:val="20"/>
                <w:lang w:bidi="ar"/>
              </w:rPr>
              <w:t xml:space="preserve">ΔL24, ΔP25, ΔP26, A27S, V83A, G142D, ΔY144, H146Q, Q183E, V213E, G252V, G339H, R346T, L368I, S371F, S373P, S375F, T376A, D405N, R408S, K417N, N440K, V445P, G446S, N460K, S477N, T478K, E484A, F486P, F490S, Q498R, N501Y, Y505H, D614G, H655Y, N679K, P681H, N764K, D796Y, Q954H, and N969K </w:t>
            </w:r>
          </w:p>
        </w:tc>
      </w:tr>
      <w:bookmarkEnd w:id="3"/>
    </w:tbl>
    <w:p/>
    <w:sectPr>
      <w:footerReference r:id="rId3" w:type="default"/>
      <w:pgSz w:w="11906" w:h="16838"/>
      <w:pgMar w:top="1134" w:right="1134" w:bottom="1134" w:left="1134" w:header="851" w:footer="992" w:gutter="0"/>
      <w:lnNumType w:countBy="1" w:restart="continuous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378003631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378003631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DhkYzQ3NjI2NGQwNzY3ZDA4ZjU0OGI0NzI5N2MifQ=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72A27"/>
    <w:rsid w:val="000267D2"/>
    <w:rsid w:val="0006260E"/>
    <w:rsid w:val="00071DA8"/>
    <w:rsid w:val="00073144"/>
    <w:rsid w:val="000B1B63"/>
    <w:rsid w:val="000C1FF9"/>
    <w:rsid w:val="0010008B"/>
    <w:rsid w:val="0011015D"/>
    <w:rsid w:val="0011287E"/>
    <w:rsid w:val="001141F1"/>
    <w:rsid w:val="00127985"/>
    <w:rsid w:val="001355AD"/>
    <w:rsid w:val="001531D3"/>
    <w:rsid w:val="001721C4"/>
    <w:rsid w:val="00172A27"/>
    <w:rsid w:val="00172F49"/>
    <w:rsid w:val="001738FC"/>
    <w:rsid w:val="001778C7"/>
    <w:rsid w:val="00183FEC"/>
    <w:rsid w:val="00185A1F"/>
    <w:rsid w:val="0018667B"/>
    <w:rsid w:val="00197F40"/>
    <w:rsid w:val="001A3362"/>
    <w:rsid w:val="001B0AB3"/>
    <w:rsid w:val="001F35AE"/>
    <w:rsid w:val="002440EA"/>
    <w:rsid w:val="0025399C"/>
    <w:rsid w:val="00273467"/>
    <w:rsid w:val="00273D35"/>
    <w:rsid w:val="002B1825"/>
    <w:rsid w:val="002B1CCE"/>
    <w:rsid w:val="002C6C86"/>
    <w:rsid w:val="00301FC4"/>
    <w:rsid w:val="003209AE"/>
    <w:rsid w:val="003572E4"/>
    <w:rsid w:val="00367C2C"/>
    <w:rsid w:val="003719F0"/>
    <w:rsid w:val="00372394"/>
    <w:rsid w:val="003A3FE1"/>
    <w:rsid w:val="003A43D0"/>
    <w:rsid w:val="003B66F1"/>
    <w:rsid w:val="003D24E9"/>
    <w:rsid w:val="003D7077"/>
    <w:rsid w:val="00417B84"/>
    <w:rsid w:val="00444551"/>
    <w:rsid w:val="00445210"/>
    <w:rsid w:val="00463851"/>
    <w:rsid w:val="00480C66"/>
    <w:rsid w:val="005002A4"/>
    <w:rsid w:val="005064B3"/>
    <w:rsid w:val="00543D8C"/>
    <w:rsid w:val="0058054C"/>
    <w:rsid w:val="00581336"/>
    <w:rsid w:val="005B0C6E"/>
    <w:rsid w:val="005B51FA"/>
    <w:rsid w:val="005C2B14"/>
    <w:rsid w:val="00632C94"/>
    <w:rsid w:val="00683378"/>
    <w:rsid w:val="00685B7B"/>
    <w:rsid w:val="006B43C8"/>
    <w:rsid w:val="006C3B53"/>
    <w:rsid w:val="006D2C6F"/>
    <w:rsid w:val="006D45F7"/>
    <w:rsid w:val="006F173E"/>
    <w:rsid w:val="0071406C"/>
    <w:rsid w:val="007216B1"/>
    <w:rsid w:val="00741488"/>
    <w:rsid w:val="00787D16"/>
    <w:rsid w:val="0079745F"/>
    <w:rsid w:val="007A0969"/>
    <w:rsid w:val="00804CD2"/>
    <w:rsid w:val="008138AA"/>
    <w:rsid w:val="00852E95"/>
    <w:rsid w:val="00890588"/>
    <w:rsid w:val="00892B08"/>
    <w:rsid w:val="008A1AE0"/>
    <w:rsid w:val="008D562F"/>
    <w:rsid w:val="008D5647"/>
    <w:rsid w:val="00902D24"/>
    <w:rsid w:val="00943757"/>
    <w:rsid w:val="009463C9"/>
    <w:rsid w:val="00952E9F"/>
    <w:rsid w:val="0096545E"/>
    <w:rsid w:val="009A4EDC"/>
    <w:rsid w:val="009A7C7C"/>
    <w:rsid w:val="009C58DD"/>
    <w:rsid w:val="009E735A"/>
    <w:rsid w:val="00A12C18"/>
    <w:rsid w:val="00A2359D"/>
    <w:rsid w:val="00A46285"/>
    <w:rsid w:val="00A77EC5"/>
    <w:rsid w:val="00A8145F"/>
    <w:rsid w:val="00AE0C23"/>
    <w:rsid w:val="00B05B8A"/>
    <w:rsid w:val="00B10254"/>
    <w:rsid w:val="00B2666B"/>
    <w:rsid w:val="00B37BF8"/>
    <w:rsid w:val="00B45B3B"/>
    <w:rsid w:val="00B67A3B"/>
    <w:rsid w:val="00B93322"/>
    <w:rsid w:val="00BB1B76"/>
    <w:rsid w:val="00BC660B"/>
    <w:rsid w:val="00BD2F16"/>
    <w:rsid w:val="00BE323D"/>
    <w:rsid w:val="00C278DC"/>
    <w:rsid w:val="00C45C86"/>
    <w:rsid w:val="00C63F5A"/>
    <w:rsid w:val="00C8304A"/>
    <w:rsid w:val="00C92DA2"/>
    <w:rsid w:val="00CF35E8"/>
    <w:rsid w:val="00D264C5"/>
    <w:rsid w:val="00D45D7A"/>
    <w:rsid w:val="00D6018B"/>
    <w:rsid w:val="00D80812"/>
    <w:rsid w:val="00D97D9F"/>
    <w:rsid w:val="00DB183A"/>
    <w:rsid w:val="00DE15C7"/>
    <w:rsid w:val="00DF0B15"/>
    <w:rsid w:val="00E367B4"/>
    <w:rsid w:val="00E71336"/>
    <w:rsid w:val="00E8505C"/>
    <w:rsid w:val="00E921E0"/>
    <w:rsid w:val="00EA016B"/>
    <w:rsid w:val="00EA2DB4"/>
    <w:rsid w:val="00ED0FC3"/>
    <w:rsid w:val="00EE2127"/>
    <w:rsid w:val="00EF3AFB"/>
    <w:rsid w:val="00F06331"/>
    <w:rsid w:val="00F36093"/>
    <w:rsid w:val="00F52ED4"/>
    <w:rsid w:val="00F6508E"/>
    <w:rsid w:val="00F90249"/>
    <w:rsid w:val="00FD449D"/>
    <w:rsid w:val="015271B1"/>
    <w:rsid w:val="028375F0"/>
    <w:rsid w:val="028C589A"/>
    <w:rsid w:val="02A4200C"/>
    <w:rsid w:val="02B50726"/>
    <w:rsid w:val="02D9618F"/>
    <w:rsid w:val="03103BAE"/>
    <w:rsid w:val="0371289F"/>
    <w:rsid w:val="037203C5"/>
    <w:rsid w:val="047F2F2E"/>
    <w:rsid w:val="04A36CB2"/>
    <w:rsid w:val="050364CD"/>
    <w:rsid w:val="050B287F"/>
    <w:rsid w:val="057254E4"/>
    <w:rsid w:val="05FE7780"/>
    <w:rsid w:val="0601034D"/>
    <w:rsid w:val="062221E7"/>
    <w:rsid w:val="06B117D9"/>
    <w:rsid w:val="06CA7020"/>
    <w:rsid w:val="072E0AA7"/>
    <w:rsid w:val="07361A2E"/>
    <w:rsid w:val="078A03D3"/>
    <w:rsid w:val="07B77630"/>
    <w:rsid w:val="087526D9"/>
    <w:rsid w:val="08923B7D"/>
    <w:rsid w:val="08F3208F"/>
    <w:rsid w:val="0948518A"/>
    <w:rsid w:val="0963712E"/>
    <w:rsid w:val="098158EB"/>
    <w:rsid w:val="0A0D6D90"/>
    <w:rsid w:val="0A2059BD"/>
    <w:rsid w:val="0A8C4462"/>
    <w:rsid w:val="0AB02D75"/>
    <w:rsid w:val="0ABF0394"/>
    <w:rsid w:val="0AD671BB"/>
    <w:rsid w:val="0B955598"/>
    <w:rsid w:val="0BC348DB"/>
    <w:rsid w:val="0BF4631B"/>
    <w:rsid w:val="0C6236CC"/>
    <w:rsid w:val="0C927C3A"/>
    <w:rsid w:val="0D625045"/>
    <w:rsid w:val="0DB456B8"/>
    <w:rsid w:val="0DD728B0"/>
    <w:rsid w:val="0E0B38F0"/>
    <w:rsid w:val="0E666D78"/>
    <w:rsid w:val="0E6C0832"/>
    <w:rsid w:val="0E82166A"/>
    <w:rsid w:val="0EE228A3"/>
    <w:rsid w:val="0FC7596C"/>
    <w:rsid w:val="10714EAD"/>
    <w:rsid w:val="109B139E"/>
    <w:rsid w:val="10EA6A66"/>
    <w:rsid w:val="10F90377"/>
    <w:rsid w:val="10FB329B"/>
    <w:rsid w:val="11200D83"/>
    <w:rsid w:val="113B74BE"/>
    <w:rsid w:val="11FD2649"/>
    <w:rsid w:val="12241424"/>
    <w:rsid w:val="12346E7B"/>
    <w:rsid w:val="12A8309B"/>
    <w:rsid w:val="13652799"/>
    <w:rsid w:val="139E0D62"/>
    <w:rsid w:val="1415125F"/>
    <w:rsid w:val="14CF5677"/>
    <w:rsid w:val="14EA425F"/>
    <w:rsid w:val="14EB241A"/>
    <w:rsid w:val="15023DC2"/>
    <w:rsid w:val="154F67B8"/>
    <w:rsid w:val="15FC39BB"/>
    <w:rsid w:val="166138EB"/>
    <w:rsid w:val="16A3151A"/>
    <w:rsid w:val="176522C3"/>
    <w:rsid w:val="18354553"/>
    <w:rsid w:val="183A317C"/>
    <w:rsid w:val="18911B80"/>
    <w:rsid w:val="18A312F5"/>
    <w:rsid w:val="193D71F3"/>
    <w:rsid w:val="19674B93"/>
    <w:rsid w:val="19CF2F48"/>
    <w:rsid w:val="1A253970"/>
    <w:rsid w:val="1A442663"/>
    <w:rsid w:val="1A732F49"/>
    <w:rsid w:val="1ADA43FB"/>
    <w:rsid w:val="1B1738D4"/>
    <w:rsid w:val="1C1A5AF7"/>
    <w:rsid w:val="1C5B584A"/>
    <w:rsid w:val="1CEC46E0"/>
    <w:rsid w:val="1D152095"/>
    <w:rsid w:val="1D4A508E"/>
    <w:rsid w:val="1D8D60CF"/>
    <w:rsid w:val="1DF95F6A"/>
    <w:rsid w:val="1EB17768"/>
    <w:rsid w:val="1EBF675C"/>
    <w:rsid w:val="1F705CA9"/>
    <w:rsid w:val="1F777037"/>
    <w:rsid w:val="210B3A03"/>
    <w:rsid w:val="21845A3B"/>
    <w:rsid w:val="22996B73"/>
    <w:rsid w:val="22B926BB"/>
    <w:rsid w:val="23783011"/>
    <w:rsid w:val="238531BA"/>
    <w:rsid w:val="23C136B9"/>
    <w:rsid w:val="244D0366"/>
    <w:rsid w:val="246C052B"/>
    <w:rsid w:val="247973AD"/>
    <w:rsid w:val="24833D88"/>
    <w:rsid w:val="24C529FC"/>
    <w:rsid w:val="252512E3"/>
    <w:rsid w:val="26621BBB"/>
    <w:rsid w:val="26A13DD6"/>
    <w:rsid w:val="26A54F0B"/>
    <w:rsid w:val="26AA1AA0"/>
    <w:rsid w:val="271C2272"/>
    <w:rsid w:val="275D6B12"/>
    <w:rsid w:val="27682E33"/>
    <w:rsid w:val="27830026"/>
    <w:rsid w:val="27E86D24"/>
    <w:rsid w:val="282D1ACD"/>
    <w:rsid w:val="2A9E0EC0"/>
    <w:rsid w:val="2AC86999"/>
    <w:rsid w:val="2BB4516F"/>
    <w:rsid w:val="2C437196"/>
    <w:rsid w:val="2C76065F"/>
    <w:rsid w:val="2C954FA0"/>
    <w:rsid w:val="2CA86A82"/>
    <w:rsid w:val="2D564730"/>
    <w:rsid w:val="2DE8559B"/>
    <w:rsid w:val="2E39335A"/>
    <w:rsid w:val="2E9D1A0C"/>
    <w:rsid w:val="2EC4693A"/>
    <w:rsid w:val="2ED14C07"/>
    <w:rsid w:val="2EFD5385"/>
    <w:rsid w:val="2F3E3193"/>
    <w:rsid w:val="2F963509"/>
    <w:rsid w:val="30393E95"/>
    <w:rsid w:val="30C25E77"/>
    <w:rsid w:val="31104BF6"/>
    <w:rsid w:val="311A0AC4"/>
    <w:rsid w:val="327C1F2C"/>
    <w:rsid w:val="339935C8"/>
    <w:rsid w:val="33F57964"/>
    <w:rsid w:val="344057F2"/>
    <w:rsid w:val="357B2720"/>
    <w:rsid w:val="358428F3"/>
    <w:rsid w:val="35A16764"/>
    <w:rsid w:val="36040DB6"/>
    <w:rsid w:val="36305255"/>
    <w:rsid w:val="377055AF"/>
    <w:rsid w:val="37F52E97"/>
    <w:rsid w:val="37F96827"/>
    <w:rsid w:val="3805122C"/>
    <w:rsid w:val="38193736"/>
    <w:rsid w:val="382547CC"/>
    <w:rsid w:val="38380B13"/>
    <w:rsid w:val="384A6410"/>
    <w:rsid w:val="38765C86"/>
    <w:rsid w:val="38EE7597"/>
    <w:rsid w:val="390C2146"/>
    <w:rsid w:val="39165FE5"/>
    <w:rsid w:val="398C14D9"/>
    <w:rsid w:val="3AE207BA"/>
    <w:rsid w:val="3C3E4D0D"/>
    <w:rsid w:val="3DAE7644"/>
    <w:rsid w:val="3E753B4F"/>
    <w:rsid w:val="3E9166A7"/>
    <w:rsid w:val="3EB72B91"/>
    <w:rsid w:val="3F61520F"/>
    <w:rsid w:val="4019311C"/>
    <w:rsid w:val="40D45312"/>
    <w:rsid w:val="40F30AC1"/>
    <w:rsid w:val="41202C33"/>
    <w:rsid w:val="41894C7C"/>
    <w:rsid w:val="41A22267"/>
    <w:rsid w:val="421122AD"/>
    <w:rsid w:val="42DC1567"/>
    <w:rsid w:val="434150E2"/>
    <w:rsid w:val="438540FD"/>
    <w:rsid w:val="440D592B"/>
    <w:rsid w:val="441E2FCE"/>
    <w:rsid w:val="44204035"/>
    <w:rsid w:val="443709CC"/>
    <w:rsid w:val="453B3DAE"/>
    <w:rsid w:val="466435C2"/>
    <w:rsid w:val="46FD7572"/>
    <w:rsid w:val="472D7E58"/>
    <w:rsid w:val="48B2788E"/>
    <w:rsid w:val="48D178E7"/>
    <w:rsid w:val="492C1D8C"/>
    <w:rsid w:val="49662A78"/>
    <w:rsid w:val="49747FC0"/>
    <w:rsid w:val="4A6A7EF4"/>
    <w:rsid w:val="4B452A34"/>
    <w:rsid w:val="4BA0728D"/>
    <w:rsid w:val="4C607928"/>
    <w:rsid w:val="4CB132D9"/>
    <w:rsid w:val="4D7F0CE1"/>
    <w:rsid w:val="4E1C4D35"/>
    <w:rsid w:val="4E5C5BE7"/>
    <w:rsid w:val="4F33795B"/>
    <w:rsid w:val="4F6E725F"/>
    <w:rsid w:val="501E2A33"/>
    <w:rsid w:val="504423AE"/>
    <w:rsid w:val="509136C3"/>
    <w:rsid w:val="50B0103A"/>
    <w:rsid w:val="50BC3FFA"/>
    <w:rsid w:val="51016C27"/>
    <w:rsid w:val="51646B6C"/>
    <w:rsid w:val="52730B24"/>
    <w:rsid w:val="537312E8"/>
    <w:rsid w:val="53861684"/>
    <w:rsid w:val="53AA2830"/>
    <w:rsid w:val="53C559D8"/>
    <w:rsid w:val="54D9161F"/>
    <w:rsid w:val="54E9051D"/>
    <w:rsid w:val="5526285F"/>
    <w:rsid w:val="55434CEA"/>
    <w:rsid w:val="55F10BEA"/>
    <w:rsid w:val="5605427A"/>
    <w:rsid w:val="5665129C"/>
    <w:rsid w:val="56E866D9"/>
    <w:rsid w:val="57064221"/>
    <w:rsid w:val="57911A6C"/>
    <w:rsid w:val="57924B3E"/>
    <w:rsid w:val="57AD4871"/>
    <w:rsid w:val="58095D77"/>
    <w:rsid w:val="580C6E9C"/>
    <w:rsid w:val="58D42829"/>
    <w:rsid w:val="590F34FA"/>
    <w:rsid w:val="5910060A"/>
    <w:rsid w:val="5999027E"/>
    <w:rsid w:val="5A673B1B"/>
    <w:rsid w:val="5A6B53DC"/>
    <w:rsid w:val="5ABD593E"/>
    <w:rsid w:val="5ABF004C"/>
    <w:rsid w:val="5ACB7C5C"/>
    <w:rsid w:val="5B3A093D"/>
    <w:rsid w:val="5B3C7B9F"/>
    <w:rsid w:val="5B863B83"/>
    <w:rsid w:val="5BD13050"/>
    <w:rsid w:val="5BD41AA1"/>
    <w:rsid w:val="5C774B85"/>
    <w:rsid w:val="5C8B24AF"/>
    <w:rsid w:val="5CB62246"/>
    <w:rsid w:val="5CC44962"/>
    <w:rsid w:val="5D601DA4"/>
    <w:rsid w:val="5D6D3F49"/>
    <w:rsid w:val="5D7E0A80"/>
    <w:rsid w:val="5D8E4C63"/>
    <w:rsid w:val="5E022CEB"/>
    <w:rsid w:val="5EC919EC"/>
    <w:rsid w:val="5F473629"/>
    <w:rsid w:val="5F7A3522"/>
    <w:rsid w:val="5FA7295C"/>
    <w:rsid w:val="5FAD0860"/>
    <w:rsid w:val="601736A1"/>
    <w:rsid w:val="60F82E2D"/>
    <w:rsid w:val="628506F0"/>
    <w:rsid w:val="62886432"/>
    <w:rsid w:val="62A36249"/>
    <w:rsid w:val="63DC6A36"/>
    <w:rsid w:val="63E37DC4"/>
    <w:rsid w:val="6408369A"/>
    <w:rsid w:val="643F551D"/>
    <w:rsid w:val="644B7717"/>
    <w:rsid w:val="64584634"/>
    <w:rsid w:val="64925346"/>
    <w:rsid w:val="6495604D"/>
    <w:rsid w:val="64B13A1E"/>
    <w:rsid w:val="64DB6CED"/>
    <w:rsid w:val="65013765"/>
    <w:rsid w:val="65840AB6"/>
    <w:rsid w:val="65CD2327"/>
    <w:rsid w:val="65D810BF"/>
    <w:rsid w:val="65F615B6"/>
    <w:rsid w:val="6757162F"/>
    <w:rsid w:val="6759214B"/>
    <w:rsid w:val="67C972D1"/>
    <w:rsid w:val="693B6DC1"/>
    <w:rsid w:val="6A334ED5"/>
    <w:rsid w:val="6A582B8E"/>
    <w:rsid w:val="6A8F4802"/>
    <w:rsid w:val="6AA312A8"/>
    <w:rsid w:val="6AE81B4A"/>
    <w:rsid w:val="6B317667"/>
    <w:rsid w:val="6C2C6ACA"/>
    <w:rsid w:val="6CA00357"/>
    <w:rsid w:val="6D1F31D4"/>
    <w:rsid w:val="6D4F52CD"/>
    <w:rsid w:val="6DD93FE6"/>
    <w:rsid w:val="6DF835FD"/>
    <w:rsid w:val="6E1C1E48"/>
    <w:rsid w:val="6F5C0A2B"/>
    <w:rsid w:val="6FC0545D"/>
    <w:rsid w:val="70434C25"/>
    <w:rsid w:val="70D04B38"/>
    <w:rsid w:val="71141F49"/>
    <w:rsid w:val="711B2E6E"/>
    <w:rsid w:val="719C15B2"/>
    <w:rsid w:val="71E16E22"/>
    <w:rsid w:val="721B4BCD"/>
    <w:rsid w:val="72B312A9"/>
    <w:rsid w:val="72C85311"/>
    <w:rsid w:val="73025D8D"/>
    <w:rsid w:val="7325692B"/>
    <w:rsid w:val="73FC3BF2"/>
    <w:rsid w:val="74E76FE8"/>
    <w:rsid w:val="75044AA1"/>
    <w:rsid w:val="75206BC5"/>
    <w:rsid w:val="75DC427A"/>
    <w:rsid w:val="760C0F69"/>
    <w:rsid w:val="76452F6E"/>
    <w:rsid w:val="772B4004"/>
    <w:rsid w:val="77326BA5"/>
    <w:rsid w:val="77393BEB"/>
    <w:rsid w:val="780F6F82"/>
    <w:rsid w:val="78292F2F"/>
    <w:rsid w:val="782E45B8"/>
    <w:rsid w:val="78421363"/>
    <w:rsid w:val="7867626E"/>
    <w:rsid w:val="7879089F"/>
    <w:rsid w:val="795C09EE"/>
    <w:rsid w:val="796B468C"/>
    <w:rsid w:val="797846B3"/>
    <w:rsid w:val="797B119D"/>
    <w:rsid w:val="79EC7F80"/>
    <w:rsid w:val="7A3C7DD6"/>
    <w:rsid w:val="7A7B5B43"/>
    <w:rsid w:val="7AF95CC7"/>
    <w:rsid w:val="7AFB1A3F"/>
    <w:rsid w:val="7B8C2698"/>
    <w:rsid w:val="7BD83B2F"/>
    <w:rsid w:val="7BE349AD"/>
    <w:rsid w:val="7C5A2796"/>
    <w:rsid w:val="7C9944BA"/>
    <w:rsid w:val="7CEB771B"/>
    <w:rsid w:val="7D007EF2"/>
    <w:rsid w:val="7D2232B3"/>
    <w:rsid w:val="7D2F3C22"/>
    <w:rsid w:val="7DB770BD"/>
    <w:rsid w:val="7E603365"/>
    <w:rsid w:val="7E72681B"/>
    <w:rsid w:val="7EC82F3A"/>
    <w:rsid w:val="7F2C7C4C"/>
    <w:rsid w:val="7F662E3B"/>
    <w:rsid w:val="7FB13122"/>
    <w:rsid w:val="7FC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line number"/>
    <w:basedOn w:val="8"/>
    <w:autoRedefine/>
    <w:semiHidden/>
    <w:unhideWhenUsed/>
    <w:qFormat/>
    <w:uiPriority w:val="99"/>
  </w:style>
  <w:style w:type="character" w:customStyle="1" w:styleId="10">
    <w:name w:val="页脚 Char"/>
    <w:basedOn w:val="8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link w:val="14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EndNote Bibliography Title"/>
    <w:basedOn w:val="1"/>
    <w:link w:val="15"/>
    <w:qFormat/>
    <w:uiPriority w:val="0"/>
    <w:pPr>
      <w:jc w:val="center"/>
    </w:pPr>
    <w:rPr>
      <w:rFonts w:ascii="Calibri" w:hAnsi="Calibri" w:cs="Calibri"/>
      <w:sz w:val="20"/>
    </w:rPr>
  </w:style>
  <w:style w:type="character" w:customStyle="1" w:styleId="14">
    <w:name w:val="列出段落 Char"/>
    <w:basedOn w:val="8"/>
    <w:link w:val="11"/>
    <w:qFormat/>
    <w:uiPriority w:val="99"/>
    <w:rPr>
      <w:szCs w:val="24"/>
    </w:rPr>
  </w:style>
  <w:style w:type="character" w:customStyle="1" w:styleId="15">
    <w:name w:val="EndNote Bibliography Title 字符"/>
    <w:basedOn w:val="14"/>
    <w:link w:val="13"/>
    <w:autoRedefine/>
    <w:qFormat/>
    <w:uiPriority w:val="0"/>
    <w:rPr>
      <w:rFonts w:ascii="Calibri" w:hAnsi="Calibri" w:cs="Calibri"/>
      <w:sz w:val="20"/>
      <w:szCs w:val="24"/>
    </w:rPr>
  </w:style>
  <w:style w:type="paragraph" w:customStyle="1" w:styleId="16">
    <w:name w:val="EndNote Bibliography"/>
    <w:basedOn w:val="1"/>
    <w:link w:val="17"/>
    <w:autoRedefine/>
    <w:qFormat/>
    <w:uiPriority w:val="0"/>
    <w:rPr>
      <w:rFonts w:ascii="Calibri" w:hAnsi="Calibri" w:cs="Calibri"/>
      <w:sz w:val="20"/>
    </w:rPr>
  </w:style>
  <w:style w:type="character" w:customStyle="1" w:styleId="17">
    <w:name w:val="EndNote Bibliography 字符"/>
    <w:basedOn w:val="14"/>
    <w:link w:val="16"/>
    <w:autoRedefine/>
    <w:qFormat/>
    <w:uiPriority w:val="0"/>
    <w:rPr>
      <w:rFonts w:ascii="Calibri" w:hAnsi="Calibri" w:cs="Calibri"/>
      <w:sz w:val="20"/>
      <w:szCs w:val="24"/>
    </w:rPr>
  </w:style>
  <w:style w:type="paragraph" w:customStyle="1" w:styleId="18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">
    <w:name w:val="修订4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2">
    <w:name w:val="批注框文本 Char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3">
    <w:name w:val="修订5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1944</Words>
  <Characters>11085</Characters>
  <Lines>92</Lines>
  <Paragraphs>26</Paragraphs>
  <TotalTime>45</TotalTime>
  <ScaleCrop>false</ScaleCrop>
  <LinksUpToDate>false</LinksUpToDate>
  <CharactersWithSpaces>13003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2023-11-07T07:10:00Z</dcterms:created>
  <dc:creator>pw</dc:creator>
  <cp:lastModifiedBy>Jerry</cp:lastModifiedBy>
  <dcterms:modified xsi:type="dcterms:W3CDTF">2024-02-21T06:42:29Z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8FD7DAFFE3EB4C3BBDECC8E1A0DC230C_13</vt:lpwstr>
  </property>
</Properties>
</file>